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附件:</w:t>
      </w:r>
    </w:p>
    <w:p>
      <w:pPr>
        <w:jc w:val="center"/>
        <w:rPr>
          <w:rFonts w:hint="eastAsia" w:hAnsi="宋体"/>
          <w:b/>
          <w:sz w:val="36"/>
          <w:szCs w:val="36"/>
        </w:rPr>
      </w:pPr>
      <w:bookmarkStart w:id="0" w:name="_GoBack"/>
      <w:r>
        <w:rPr>
          <w:rFonts w:hint="eastAsia" w:hAnsi="宋体"/>
          <w:b/>
          <w:sz w:val="36"/>
          <w:szCs w:val="36"/>
        </w:rPr>
        <w:t>贵州省高校教师资格“网报”注意事项</w:t>
      </w:r>
      <w:bookmarkEnd w:id="0"/>
    </w:p>
    <w:p>
      <w:pPr>
        <w:ind w:left="720"/>
        <w:jc w:val="both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一、网报时间:2017年4月10日至5月12日</w:t>
      </w: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二、网址: “中国教师资格网”（www.jszg.edu.cn），进入“未参加全国统考申请人网报入口”进行网报。</w:t>
      </w: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三、填写注意事项:</w:t>
      </w: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1.资格种类:高等学校教师资格</w:t>
      </w: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2.认定省份:贵州省</w:t>
      </w: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3.认定机构:贵州省教育厅</w:t>
      </w: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4.现场确认点名称:贵州轻工职业技术学院</w:t>
      </w: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5.任教学科:填写到具体学科,不能是“类别一”、“类别二”之类的。</w:t>
      </w: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6.上传照片:提交近期小二寸蓝底正面免冠标准头像,大小为114*156像素,要求与所提交的纸质办证照片同底。</w:t>
      </w: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7.简历:要求从高中填起。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F4CA9"/>
    <w:rsid w:val="536F4C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eastAsia="宋体"/>
      <w:kern w:val="2"/>
      <w:sz w:val="24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2017-04-11T03:20:00Z</dcterms:created>
  <dc:creator>Administrator</dc:creator>
  <cp:lastModifiedBy>Administrator</cp:lastModifiedBy>
  <dcterms:modified xsi:type="dcterms:W3CDTF">2017-04-11T03:21:39Z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